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1F8" w:rsidRDefault="00A245AA">
      <w:pPr>
        <w:jc w:val="left"/>
      </w:pPr>
      <w:r>
        <w:rPr>
          <w:rFonts w:hint="eastAsia"/>
        </w:rPr>
        <w:t>附表</w:t>
      </w:r>
      <w:r>
        <w:rPr>
          <w:rFonts w:hint="eastAsia"/>
        </w:rPr>
        <w:t>2</w:t>
      </w:r>
    </w:p>
    <w:tbl>
      <w:tblPr>
        <w:tblStyle w:val="a5"/>
        <w:tblW w:w="14067" w:type="dxa"/>
        <w:jc w:val="center"/>
        <w:tblLayout w:type="fixed"/>
        <w:tblLook w:val="04A0"/>
      </w:tblPr>
      <w:tblGrid>
        <w:gridCol w:w="817"/>
        <w:gridCol w:w="1134"/>
        <w:gridCol w:w="7877"/>
        <w:gridCol w:w="817"/>
        <w:gridCol w:w="755"/>
        <w:gridCol w:w="1125"/>
        <w:gridCol w:w="1542"/>
      </w:tblGrid>
      <w:tr w:rsidR="003E21F8">
        <w:trPr>
          <w:trHeight w:val="602"/>
          <w:jc w:val="center"/>
        </w:trPr>
        <w:tc>
          <w:tcPr>
            <w:tcW w:w="817" w:type="dxa"/>
            <w:vAlign w:val="center"/>
          </w:tcPr>
          <w:p w:rsidR="003E21F8" w:rsidRDefault="00A245AA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134" w:type="dxa"/>
            <w:vAlign w:val="center"/>
          </w:tcPr>
          <w:p w:rsidR="003E21F8" w:rsidRDefault="00A245AA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7877" w:type="dxa"/>
            <w:vAlign w:val="center"/>
          </w:tcPr>
          <w:p w:rsidR="003E21F8" w:rsidRDefault="00A245AA">
            <w:pPr>
              <w:jc w:val="center"/>
            </w:pPr>
            <w:r>
              <w:rPr>
                <w:rFonts w:hint="eastAsia"/>
              </w:rPr>
              <w:t>项目特征</w:t>
            </w:r>
          </w:p>
        </w:tc>
        <w:tc>
          <w:tcPr>
            <w:tcW w:w="817" w:type="dxa"/>
            <w:vAlign w:val="center"/>
          </w:tcPr>
          <w:p w:rsidR="003E21F8" w:rsidRDefault="00A245AA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755" w:type="dxa"/>
            <w:vAlign w:val="center"/>
          </w:tcPr>
          <w:p w:rsidR="003E21F8" w:rsidRDefault="00A245AA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1125" w:type="dxa"/>
            <w:vAlign w:val="center"/>
          </w:tcPr>
          <w:p w:rsidR="003E21F8" w:rsidRDefault="00A245AA">
            <w:pPr>
              <w:jc w:val="center"/>
            </w:pPr>
            <w:r>
              <w:rPr>
                <w:rFonts w:hint="eastAsia"/>
              </w:rPr>
              <w:t>综合单价（元）</w:t>
            </w:r>
          </w:p>
        </w:tc>
        <w:tc>
          <w:tcPr>
            <w:tcW w:w="1542" w:type="dxa"/>
            <w:vAlign w:val="center"/>
          </w:tcPr>
          <w:p w:rsidR="003E21F8" w:rsidRDefault="00A245AA">
            <w:pPr>
              <w:jc w:val="center"/>
            </w:pPr>
            <w:r>
              <w:rPr>
                <w:rFonts w:hint="eastAsia"/>
              </w:rPr>
              <w:t>综合合价</w:t>
            </w:r>
          </w:p>
          <w:p w:rsidR="003E21F8" w:rsidRDefault="00A245AA">
            <w:pPr>
              <w:jc w:val="center"/>
            </w:pPr>
            <w:r>
              <w:rPr>
                <w:rFonts w:hint="eastAsia"/>
              </w:rPr>
              <w:t>（元）</w:t>
            </w:r>
          </w:p>
        </w:tc>
      </w:tr>
      <w:tr w:rsidR="003E21F8">
        <w:trPr>
          <w:trHeight w:val="661"/>
          <w:jc w:val="center"/>
        </w:trPr>
        <w:tc>
          <w:tcPr>
            <w:tcW w:w="817" w:type="dxa"/>
            <w:vAlign w:val="center"/>
          </w:tcPr>
          <w:p w:rsidR="003E21F8" w:rsidRDefault="00A245AA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3E21F8" w:rsidRDefault="00A245AA">
            <w:pPr>
              <w:jc w:val="left"/>
            </w:pPr>
            <w:r>
              <w:rPr>
                <w:rFonts w:hint="eastAsia"/>
              </w:rPr>
              <w:t>天棚吊顶</w:t>
            </w:r>
          </w:p>
        </w:tc>
        <w:tc>
          <w:tcPr>
            <w:tcW w:w="7877" w:type="dxa"/>
            <w:vAlign w:val="center"/>
          </w:tcPr>
          <w:p w:rsidR="003E21F8" w:rsidRDefault="00A245AA">
            <w:pPr>
              <w:jc w:val="left"/>
            </w:pPr>
            <w:r>
              <w:rPr>
                <w:rFonts w:hint="eastAsia"/>
              </w:rPr>
              <w:t>面层材料品种、规格</w:t>
            </w:r>
            <w:r>
              <w:rPr>
                <w:rFonts w:hint="eastAsia"/>
              </w:rPr>
              <w:t>:600*600</w:t>
            </w:r>
            <w:r>
              <w:rPr>
                <w:rFonts w:hint="eastAsia"/>
              </w:rPr>
              <w:t>硅钙板，安装位置为楼内一、二、三、五层，无电梯；投标提供样品，施工时需经甲方确认材料；工作内容：基层清理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龙骨安装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基层板铺贴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刷防护材料、油漆</w:t>
            </w:r>
          </w:p>
        </w:tc>
        <w:tc>
          <w:tcPr>
            <w:tcW w:w="817" w:type="dxa"/>
            <w:vAlign w:val="center"/>
          </w:tcPr>
          <w:p w:rsidR="003E21F8" w:rsidRDefault="00A245AA">
            <w:pPr>
              <w:jc w:val="center"/>
            </w:pPr>
            <w:r>
              <w:t>6</w:t>
            </w:r>
            <w:r>
              <w:rPr>
                <w:rFonts w:hint="eastAsia"/>
              </w:rPr>
              <w:t>90</w:t>
            </w:r>
          </w:p>
        </w:tc>
        <w:tc>
          <w:tcPr>
            <w:tcW w:w="755" w:type="dxa"/>
            <w:vAlign w:val="center"/>
          </w:tcPr>
          <w:p w:rsidR="003E21F8" w:rsidRDefault="00A245AA">
            <w:pPr>
              <w:jc w:val="center"/>
            </w:pPr>
            <w:r>
              <w:rPr>
                <w:rFonts w:hint="eastAsia"/>
              </w:rPr>
              <w:t>m2</w:t>
            </w:r>
          </w:p>
        </w:tc>
        <w:tc>
          <w:tcPr>
            <w:tcW w:w="1125" w:type="dxa"/>
            <w:vAlign w:val="center"/>
          </w:tcPr>
          <w:p w:rsidR="003E21F8" w:rsidRDefault="003E21F8">
            <w:pPr>
              <w:jc w:val="center"/>
            </w:pPr>
          </w:p>
        </w:tc>
        <w:tc>
          <w:tcPr>
            <w:tcW w:w="1542" w:type="dxa"/>
            <w:vAlign w:val="center"/>
          </w:tcPr>
          <w:p w:rsidR="003E21F8" w:rsidRDefault="003E21F8">
            <w:pPr>
              <w:jc w:val="left"/>
            </w:pPr>
          </w:p>
        </w:tc>
      </w:tr>
      <w:tr w:rsidR="003E21F8">
        <w:trPr>
          <w:trHeight w:val="6021"/>
          <w:jc w:val="center"/>
        </w:trPr>
        <w:tc>
          <w:tcPr>
            <w:tcW w:w="817" w:type="dxa"/>
            <w:vAlign w:val="center"/>
          </w:tcPr>
          <w:p w:rsidR="003E21F8" w:rsidRDefault="00A245AA"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3E21F8" w:rsidRDefault="00A245AA">
            <w:pPr>
              <w:widowControl/>
              <w:jc w:val="left"/>
            </w:pPr>
            <w:r>
              <w:rPr>
                <w:rFonts w:ascii="宋体" w:hAnsi="宋体" w:cs="Calibri" w:hint="eastAsia"/>
                <w:color w:val="000000"/>
                <w:sz w:val="20"/>
                <w:szCs w:val="20"/>
              </w:rPr>
              <w:t>防静电活动地板</w:t>
            </w:r>
          </w:p>
        </w:tc>
        <w:tc>
          <w:tcPr>
            <w:tcW w:w="7877" w:type="dxa"/>
            <w:vAlign w:val="center"/>
          </w:tcPr>
          <w:p w:rsidR="003E21F8" w:rsidRDefault="00A245AA">
            <w:pPr>
              <w:spacing w:line="300" w:lineRule="exact"/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(1)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要求防静电，防水，防火，机械强度大，无放射，使用寿命长，参数不低于相关国家标准或行业标准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(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如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SJ/T 10796-2001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、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GB 6650-86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等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 xml:space="preserve">) 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关于地板机械、电磁、放射性核素限量等特性的要求，规格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: 600x600x35mm,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四周无边条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;</w:t>
            </w:r>
          </w:p>
          <w:p w:rsidR="003E21F8" w:rsidRDefault="00A245AA">
            <w:pPr>
              <w:spacing w:line="300" w:lineRule="exact"/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 xml:space="preserve">(2) 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防火性能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 xml:space="preserve">: 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国家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A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级，不燃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 xml:space="preserve">; 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集中荷载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: &gt;=360kg,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均布载荷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 xml:space="preserve">: &gt;=15000N/m2; 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幅面尺寸偏差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 xml:space="preserve">: +0.2mm; 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厚度尺寸偏差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 xml:space="preserve">: 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士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 xml:space="preserve">0.2mm; 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表面平整度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 xml:space="preserve">: &lt;0.5mm; 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相邻边垂直度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 xml:space="preserve">: =&lt;0 3mm; 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系统电阻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: 106- 109</w:t>
            </w:r>
            <w:r>
              <w:rPr>
                <w:rFonts w:eastAsiaTheme="minorEastAsia" w:cs="Calibri"/>
                <w:szCs w:val="22"/>
              </w:rPr>
              <w:t>Ω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;</w:t>
            </w:r>
          </w:p>
          <w:p w:rsidR="003E21F8" w:rsidRDefault="00A245AA">
            <w:pPr>
              <w:spacing w:line="300" w:lineRule="exact"/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(3)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地板板基为全钢组件，底面采用深级拉伸钢板，表面采用硬质钢板，上下钢板冲压、点焊成形，四边采用先进的焊接补强结构，地板基体表面经磷化后进行静电喷涂处理，喷涂层材料为中灰色热固性环氧塑料粉末，表面达到柔光、防腐、耐磨效果。内腔填充发泡水泥</w:t>
            </w:r>
          </w:p>
          <w:p w:rsidR="003E21F8" w:rsidRDefault="00A245AA">
            <w:pPr>
              <w:spacing w:line="300" w:lineRule="exact"/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 xml:space="preserve">(4) 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地板表面粘贴高耐磨抗静电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HPL (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三聚氰胺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 xml:space="preserve">) 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贴面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;</w:t>
            </w:r>
          </w:p>
          <w:p w:rsidR="003E21F8" w:rsidRDefault="00A245AA">
            <w:pPr>
              <w:spacing w:line="300" w:lineRule="exact"/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(5)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采用四周支承式安装，通过螺丝把横梁和支架连接，支架上托板、底板为钢板、下支承为圆管和方管，承载能力强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 xml:space="preserve">; 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为便于安装调整，支承高度可以通过调整支承螺杆的高度进行调节并锁定。支架、横梁表面经镀锌外理，美观防腐支架轴向力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&gt;=20 KN;</w:t>
            </w:r>
          </w:p>
          <w:p w:rsidR="003E21F8" w:rsidRDefault="00A245AA">
            <w:pPr>
              <w:spacing w:line="300" w:lineRule="exact"/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(6)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机房为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1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个房间，全钢防静电通风活动地板，颜色为白色，通风量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&gt;=25%;</w:t>
            </w:r>
          </w:p>
          <w:p w:rsidR="003E21F8" w:rsidRDefault="00A245AA">
            <w:pPr>
              <w:spacing w:line="300" w:lineRule="exact"/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(7)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含配套数量的支架、横梁、螺丝等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(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地板离地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40cm) ;</w:t>
            </w:r>
          </w:p>
          <w:p w:rsidR="003E21F8" w:rsidRDefault="00A245AA">
            <w:pPr>
              <w:spacing w:line="300" w:lineRule="exact"/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(8)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施工前需提供真实的产品彩页及切割出横截面的样品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(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包括地板、横梁、支架、铜线、地板洞盖等全套样品。另需提供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 xml:space="preserve">: 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产品检测报告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(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荷载报告、抗静电性能报告、防火性能报告、防潮性能报告、耐磨性能报告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 xml:space="preserve">; 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报告需齐全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)</w:t>
            </w:r>
          </w:p>
          <w:p w:rsidR="003E21F8" w:rsidRDefault="00A245AA">
            <w:pPr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安装位置为楼内第六层，楼内无电梯；工作内容：基底处理、支架安装、活动面板安装及封边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 xml:space="preserve">  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投标时提供地板及配件样品，施工前甲方确认材料。</w:t>
            </w:r>
          </w:p>
        </w:tc>
        <w:tc>
          <w:tcPr>
            <w:tcW w:w="817" w:type="dxa"/>
            <w:vAlign w:val="center"/>
          </w:tcPr>
          <w:p w:rsidR="003E21F8" w:rsidRDefault="00A245AA">
            <w:pPr>
              <w:jc w:val="center"/>
            </w:pPr>
            <w:r>
              <w:t>2</w:t>
            </w:r>
            <w:r>
              <w:rPr>
                <w:rFonts w:hint="eastAsia"/>
              </w:rPr>
              <w:t>70</w:t>
            </w:r>
          </w:p>
        </w:tc>
        <w:tc>
          <w:tcPr>
            <w:tcW w:w="755" w:type="dxa"/>
            <w:vAlign w:val="center"/>
          </w:tcPr>
          <w:p w:rsidR="003E21F8" w:rsidRDefault="00A245AA">
            <w:pPr>
              <w:jc w:val="center"/>
            </w:pPr>
            <w:r>
              <w:rPr>
                <w:rFonts w:hint="eastAsia"/>
              </w:rPr>
              <w:t>m2</w:t>
            </w:r>
          </w:p>
        </w:tc>
        <w:tc>
          <w:tcPr>
            <w:tcW w:w="1125" w:type="dxa"/>
            <w:vAlign w:val="center"/>
          </w:tcPr>
          <w:p w:rsidR="003E21F8" w:rsidRDefault="003E21F8">
            <w:pPr>
              <w:jc w:val="center"/>
            </w:pPr>
          </w:p>
        </w:tc>
        <w:tc>
          <w:tcPr>
            <w:tcW w:w="1542" w:type="dxa"/>
            <w:vAlign w:val="center"/>
          </w:tcPr>
          <w:p w:rsidR="003E21F8" w:rsidRDefault="003E21F8">
            <w:pPr>
              <w:jc w:val="left"/>
            </w:pPr>
          </w:p>
        </w:tc>
      </w:tr>
      <w:tr w:rsidR="003E21F8">
        <w:trPr>
          <w:trHeight w:val="419"/>
          <w:jc w:val="center"/>
        </w:trPr>
        <w:tc>
          <w:tcPr>
            <w:tcW w:w="817" w:type="dxa"/>
            <w:vAlign w:val="center"/>
          </w:tcPr>
          <w:p w:rsidR="003E21F8" w:rsidRDefault="00A245A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vAlign w:val="center"/>
          </w:tcPr>
          <w:p w:rsidR="003E21F8" w:rsidRDefault="00A245AA">
            <w:pPr>
              <w:widowControl/>
              <w:jc w:val="left"/>
              <w:rPr>
                <w:rFonts w:ascii="宋体" w:hAnsi="宋体" w:cs="Calibri"/>
                <w:color w:val="000000"/>
                <w:sz w:val="20"/>
                <w:szCs w:val="20"/>
              </w:rPr>
            </w:pPr>
            <w:r>
              <w:rPr>
                <w:rFonts w:ascii="宋体" w:hAnsi="宋体" w:cs="Calibri" w:hint="eastAsia"/>
                <w:color w:val="000000"/>
                <w:sz w:val="20"/>
                <w:szCs w:val="20"/>
              </w:rPr>
              <w:t>预留金</w:t>
            </w:r>
          </w:p>
        </w:tc>
        <w:tc>
          <w:tcPr>
            <w:tcW w:w="7877" w:type="dxa"/>
            <w:vAlign w:val="center"/>
          </w:tcPr>
          <w:p w:rsidR="003E21F8" w:rsidRDefault="00A245AA">
            <w:pPr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cs="Calibri" w:hint="eastAsia"/>
                <w:color w:val="000000"/>
                <w:sz w:val="22"/>
                <w:szCs w:val="22"/>
              </w:rPr>
              <w:t>为不可竞争费用，报价时计入总价</w:t>
            </w:r>
          </w:p>
        </w:tc>
        <w:tc>
          <w:tcPr>
            <w:tcW w:w="817" w:type="dxa"/>
            <w:vAlign w:val="center"/>
          </w:tcPr>
          <w:p w:rsidR="003E21F8" w:rsidRDefault="003E21F8">
            <w:pPr>
              <w:jc w:val="center"/>
            </w:pPr>
          </w:p>
        </w:tc>
        <w:tc>
          <w:tcPr>
            <w:tcW w:w="755" w:type="dxa"/>
            <w:vAlign w:val="center"/>
          </w:tcPr>
          <w:p w:rsidR="003E21F8" w:rsidRDefault="003E21F8">
            <w:pPr>
              <w:jc w:val="center"/>
            </w:pPr>
          </w:p>
        </w:tc>
        <w:tc>
          <w:tcPr>
            <w:tcW w:w="1125" w:type="dxa"/>
            <w:vAlign w:val="center"/>
          </w:tcPr>
          <w:p w:rsidR="003E21F8" w:rsidRDefault="003E21F8">
            <w:pPr>
              <w:jc w:val="center"/>
            </w:pPr>
          </w:p>
        </w:tc>
        <w:tc>
          <w:tcPr>
            <w:tcW w:w="1542" w:type="dxa"/>
            <w:vAlign w:val="center"/>
          </w:tcPr>
          <w:p w:rsidR="003E21F8" w:rsidRDefault="00A245AA">
            <w:pPr>
              <w:jc w:val="left"/>
            </w:pPr>
            <w:r>
              <w:rPr>
                <w:rFonts w:hint="eastAsia"/>
              </w:rPr>
              <w:t>8000</w:t>
            </w:r>
          </w:p>
        </w:tc>
      </w:tr>
      <w:tr w:rsidR="003E21F8">
        <w:trPr>
          <w:trHeight w:val="411"/>
          <w:jc w:val="center"/>
        </w:trPr>
        <w:tc>
          <w:tcPr>
            <w:tcW w:w="817" w:type="dxa"/>
            <w:vAlign w:val="center"/>
          </w:tcPr>
          <w:p w:rsidR="003E21F8" w:rsidRDefault="00A245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34" w:type="dxa"/>
            <w:vAlign w:val="center"/>
          </w:tcPr>
          <w:p w:rsidR="003E21F8" w:rsidRDefault="00A245AA">
            <w:pPr>
              <w:widowControl/>
              <w:jc w:val="left"/>
              <w:rPr>
                <w:rFonts w:ascii="宋体" w:hAnsi="宋体" w:cs="Calibri"/>
                <w:color w:val="000000"/>
                <w:sz w:val="20"/>
                <w:szCs w:val="20"/>
              </w:rPr>
            </w:pPr>
            <w:r>
              <w:rPr>
                <w:rFonts w:ascii="宋体" w:hAnsi="宋体" w:cs="Calibri" w:hint="eastAsia"/>
                <w:color w:val="000000"/>
                <w:sz w:val="20"/>
                <w:szCs w:val="20"/>
              </w:rPr>
              <w:t>合价</w:t>
            </w:r>
          </w:p>
        </w:tc>
        <w:tc>
          <w:tcPr>
            <w:tcW w:w="7877" w:type="dxa"/>
            <w:vAlign w:val="center"/>
          </w:tcPr>
          <w:p w:rsidR="003E21F8" w:rsidRDefault="003E21F8">
            <w:pPr>
              <w:jc w:val="left"/>
            </w:pPr>
          </w:p>
        </w:tc>
        <w:tc>
          <w:tcPr>
            <w:tcW w:w="817" w:type="dxa"/>
            <w:vAlign w:val="center"/>
          </w:tcPr>
          <w:p w:rsidR="003E21F8" w:rsidRDefault="003E21F8">
            <w:pPr>
              <w:jc w:val="left"/>
            </w:pPr>
          </w:p>
        </w:tc>
        <w:tc>
          <w:tcPr>
            <w:tcW w:w="755" w:type="dxa"/>
            <w:vAlign w:val="center"/>
          </w:tcPr>
          <w:p w:rsidR="003E21F8" w:rsidRDefault="003E21F8">
            <w:pPr>
              <w:jc w:val="left"/>
            </w:pPr>
          </w:p>
        </w:tc>
        <w:tc>
          <w:tcPr>
            <w:tcW w:w="1125" w:type="dxa"/>
            <w:vAlign w:val="center"/>
          </w:tcPr>
          <w:p w:rsidR="003E21F8" w:rsidRDefault="003E21F8">
            <w:pPr>
              <w:jc w:val="left"/>
            </w:pPr>
          </w:p>
        </w:tc>
        <w:tc>
          <w:tcPr>
            <w:tcW w:w="1542" w:type="dxa"/>
            <w:vAlign w:val="center"/>
          </w:tcPr>
          <w:p w:rsidR="003E21F8" w:rsidRDefault="003E21F8">
            <w:pPr>
              <w:jc w:val="left"/>
            </w:pPr>
          </w:p>
        </w:tc>
      </w:tr>
      <w:tr w:rsidR="0025383B">
        <w:trPr>
          <w:trHeight w:val="411"/>
          <w:jc w:val="center"/>
        </w:trPr>
        <w:tc>
          <w:tcPr>
            <w:tcW w:w="817" w:type="dxa"/>
            <w:vAlign w:val="center"/>
          </w:tcPr>
          <w:p w:rsidR="0025383B" w:rsidRDefault="0025383B" w:rsidP="0025383B">
            <w:pPr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25383B" w:rsidRDefault="0025383B">
            <w:pPr>
              <w:widowControl/>
              <w:jc w:val="left"/>
              <w:rPr>
                <w:rFonts w:ascii="宋体" w:hAnsi="宋体" w:cs="Calibri" w:hint="eastAsia"/>
                <w:color w:val="000000"/>
                <w:sz w:val="20"/>
                <w:szCs w:val="20"/>
              </w:rPr>
            </w:pPr>
          </w:p>
        </w:tc>
        <w:tc>
          <w:tcPr>
            <w:tcW w:w="7877" w:type="dxa"/>
            <w:vAlign w:val="center"/>
          </w:tcPr>
          <w:p w:rsidR="0025383B" w:rsidRDefault="0025383B">
            <w:pPr>
              <w:jc w:val="left"/>
            </w:pPr>
          </w:p>
        </w:tc>
        <w:tc>
          <w:tcPr>
            <w:tcW w:w="817" w:type="dxa"/>
            <w:vAlign w:val="center"/>
          </w:tcPr>
          <w:p w:rsidR="0025383B" w:rsidRDefault="0025383B">
            <w:pPr>
              <w:jc w:val="left"/>
            </w:pPr>
          </w:p>
        </w:tc>
        <w:tc>
          <w:tcPr>
            <w:tcW w:w="755" w:type="dxa"/>
            <w:vAlign w:val="center"/>
          </w:tcPr>
          <w:p w:rsidR="0025383B" w:rsidRDefault="0025383B">
            <w:pPr>
              <w:jc w:val="left"/>
            </w:pPr>
          </w:p>
        </w:tc>
        <w:tc>
          <w:tcPr>
            <w:tcW w:w="1125" w:type="dxa"/>
            <w:vAlign w:val="center"/>
          </w:tcPr>
          <w:p w:rsidR="0025383B" w:rsidRDefault="0025383B">
            <w:pPr>
              <w:jc w:val="left"/>
            </w:pPr>
          </w:p>
        </w:tc>
        <w:tc>
          <w:tcPr>
            <w:tcW w:w="1542" w:type="dxa"/>
            <w:vAlign w:val="center"/>
          </w:tcPr>
          <w:p w:rsidR="0025383B" w:rsidRDefault="0025383B">
            <w:pPr>
              <w:jc w:val="left"/>
            </w:pPr>
          </w:p>
        </w:tc>
      </w:tr>
    </w:tbl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854"/>
        <w:gridCol w:w="1069"/>
        <w:gridCol w:w="1068"/>
        <w:gridCol w:w="1069"/>
        <w:gridCol w:w="2807"/>
        <w:gridCol w:w="2054"/>
        <w:gridCol w:w="2544"/>
        <w:gridCol w:w="1314"/>
        <w:gridCol w:w="1691"/>
      </w:tblGrid>
      <w:tr w:rsidR="00F67A68" w:rsidRPr="00F67A68" w:rsidTr="0025383B">
        <w:tblPrEx>
          <w:tblCellMar>
            <w:top w:w="0" w:type="dxa"/>
            <w:bottom w:w="0" w:type="dxa"/>
          </w:tblCellMar>
        </w:tblPrEx>
        <w:trPr>
          <w:trHeight w:val="917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7A68" w:rsidRPr="00F67A68" w:rsidRDefault="00F67A68" w:rsidP="00F67A68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4"/>
              </w:rPr>
            </w:pPr>
            <w:r w:rsidRPr="00F67A68">
              <w:rPr>
                <w:rFonts w:ascii="宋体" w:hAnsi="Times New Roman" w:cs="宋体" w:hint="eastAsia"/>
                <w:color w:val="000000"/>
                <w:kern w:val="0"/>
                <w:sz w:val="24"/>
              </w:rPr>
              <w:lastRenderedPageBreak/>
              <w:t>公司名称：</w:t>
            </w:r>
          </w:p>
        </w:tc>
        <w:tc>
          <w:tcPr>
            <w:tcW w:w="32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67A68" w:rsidRPr="00F67A68" w:rsidRDefault="00F67A68" w:rsidP="00F67A68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4"/>
              </w:rPr>
            </w:pPr>
            <w:r w:rsidRPr="00F67A68">
              <w:rPr>
                <w:rFonts w:ascii="宋体" w:hAnsi="Times New Roman" w:cs="宋体"/>
                <w:color w:val="000000"/>
                <w:kern w:val="0"/>
                <w:sz w:val="24"/>
              </w:rPr>
              <w:t xml:space="preserve">              </w:t>
            </w:r>
            <w:r w:rsidRPr="00F67A68">
              <w:rPr>
                <w:rFonts w:ascii="宋体" w:hAnsi="Times New Roman" w:cs="宋体" w:hint="eastAsia"/>
                <w:color w:val="000000"/>
                <w:kern w:val="0"/>
                <w:sz w:val="24"/>
              </w:rPr>
              <w:t>（公章）</w:t>
            </w: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67A68" w:rsidRPr="00F67A68" w:rsidRDefault="00F67A68" w:rsidP="00F67A68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20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67A68" w:rsidRPr="00F67A68" w:rsidRDefault="00F67A68" w:rsidP="00F67A68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25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67A68" w:rsidRPr="00F67A68" w:rsidRDefault="00F67A68" w:rsidP="00F67A68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13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67A68" w:rsidRPr="00F67A68" w:rsidRDefault="00F67A68" w:rsidP="00F67A68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169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67A68" w:rsidRPr="00F67A68" w:rsidRDefault="00F67A68" w:rsidP="00F67A68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4"/>
              </w:rPr>
            </w:pPr>
          </w:p>
        </w:tc>
      </w:tr>
      <w:tr w:rsidR="00F67A68" w:rsidRPr="00F67A68" w:rsidTr="00F67A68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7A68" w:rsidRPr="00F67A68" w:rsidRDefault="00F67A68" w:rsidP="00F67A68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4"/>
              </w:rPr>
            </w:pPr>
            <w:r w:rsidRPr="00F67A68">
              <w:rPr>
                <w:rFonts w:ascii="宋体" w:hAnsi="Times New Roman" w:cs="宋体" w:hint="eastAsia"/>
                <w:color w:val="000000"/>
                <w:kern w:val="0"/>
                <w:sz w:val="24"/>
              </w:rPr>
              <w:t>代表签字：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67A68" w:rsidRPr="00F67A68" w:rsidRDefault="00F67A68" w:rsidP="00F67A68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10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67A68" w:rsidRPr="00F67A68" w:rsidRDefault="00F67A68" w:rsidP="00F67A68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67A68" w:rsidRPr="00F67A68" w:rsidRDefault="00F67A68" w:rsidP="00F67A68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67A68" w:rsidRPr="00F67A68" w:rsidRDefault="00F67A68" w:rsidP="00F67A68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20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67A68" w:rsidRPr="00F67A68" w:rsidRDefault="00F67A68" w:rsidP="00F67A68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25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67A68" w:rsidRPr="00F67A68" w:rsidRDefault="00F67A68" w:rsidP="00F67A68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131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67A68" w:rsidRPr="00F67A68" w:rsidRDefault="00F67A68" w:rsidP="00F67A68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1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7A68" w:rsidRPr="00F67A68" w:rsidRDefault="00F67A68" w:rsidP="00F67A68">
            <w:pPr>
              <w:autoSpaceDE w:val="0"/>
              <w:autoSpaceDN w:val="0"/>
              <w:adjustRightInd w:val="0"/>
              <w:jc w:val="right"/>
              <w:rPr>
                <w:rFonts w:ascii="宋体" w:hAnsi="Times New Roman" w:cs="宋体"/>
                <w:color w:val="000000"/>
                <w:kern w:val="0"/>
                <w:sz w:val="24"/>
              </w:rPr>
            </w:pPr>
          </w:p>
        </w:tc>
      </w:tr>
      <w:tr w:rsidR="00F67A68" w:rsidRPr="00F67A68" w:rsidTr="00F67A68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7A68" w:rsidRPr="00F67A68" w:rsidRDefault="00F67A68" w:rsidP="00F67A68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4"/>
              </w:rPr>
            </w:pPr>
            <w:r w:rsidRPr="00F67A68">
              <w:rPr>
                <w:rFonts w:ascii="宋体" w:hAnsi="Times New Roman" w:cs="宋体" w:hint="eastAsia"/>
                <w:color w:val="000000"/>
                <w:kern w:val="0"/>
                <w:sz w:val="24"/>
              </w:rPr>
              <w:t>联系方式：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67A68" w:rsidRPr="00F67A68" w:rsidRDefault="00F67A68" w:rsidP="00F67A68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10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67A68" w:rsidRPr="00F67A68" w:rsidRDefault="00F67A68" w:rsidP="00F67A68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67A68" w:rsidRPr="00F67A68" w:rsidRDefault="00F67A68" w:rsidP="00F67A68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28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67A68" w:rsidRPr="00F67A68" w:rsidRDefault="00F67A68" w:rsidP="00F67A68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20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67A68" w:rsidRPr="00F67A68" w:rsidRDefault="00F67A68" w:rsidP="00F67A68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25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67A68" w:rsidRPr="00F67A68" w:rsidRDefault="00F67A68" w:rsidP="00F67A68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67A68" w:rsidRPr="00F67A68" w:rsidRDefault="00F67A68" w:rsidP="00F67A68">
            <w:pPr>
              <w:autoSpaceDE w:val="0"/>
              <w:autoSpaceDN w:val="0"/>
              <w:adjustRightInd w:val="0"/>
              <w:jc w:val="left"/>
              <w:rPr>
                <w:rFonts w:ascii="宋体" w:hAnsi="Times New Roman" w:cs="宋体"/>
                <w:color w:val="000000"/>
                <w:kern w:val="0"/>
                <w:sz w:val="24"/>
              </w:rPr>
            </w:pPr>
            <w:r w:rsidRPr="00F67A68">
              <w:rPr>
                <w:rFonts w:ascii="宋体" w:hAnsi="Times New Roman" w:cs="宋体" w:hint="eastAsia"/>
                <w:color w:val="000000"/>
                <w:kern w:val="0"/>
                <w:sz w:val="24"/>
              </w:rPr>
              <w:t>日期：</w:t>
            </w:r>
          </w:p>
        </w:tc>
        <w:tc>
          <w:tcPr>
            <w:tcW w:w="169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67A68" w:rsidRPr="00F67A68" w:rsidRDefault="00F67A68" w:rsidP="00F67A68">
            <w:pPr>
              <w:autoSpaceDE w:val="0"/>
              <w:autoSpaceDN w:val="0"/>
              <w:adjustRightInd w:val="0"/>
              <w:jc w:val="left"/>
              <w:rPr>
                <w:rFonts w:ascii="宋体" w:hAnsi="Times New Roman" w:cs="宋体"/>
                <w:color w:val="000000"/>
                <w:kern w:val="0"/>
                <w:sz w:val="24"/>
              </w:rPr>
            </w:pPr>
          </w:p>
        </w:tc>
      </w:tr>
    </w:tbl>
    <w:p w:rsidR="00F67A68" w:rsidRDefault="00F67A68" w:rsidP="00F67A68">
      <w:pPr>
        <w:tabs>
          <w:tab w:val="left" w:pos="312"/>
        </w:tabs>
        <w:jc w:val="left"/>
        <w:rPr>
          <w:rFonts w:cs="Calibri" w:hint="eastAsia"/>
          <w:color w:val="000000"/>
          <w:sz w:val="22"/>
          <w:szCs w:val="22"/>
        </w:rPr>
      </w:pPr>
    </w:p>
    <w:p w:rsidR="0025383B" w:rsidRDefault="0025383B" w:rsidP="0025383B">
      <w:pPr>
        <w:jc w:val="left"/>
      </w:pPr>
      <w:r>
        <w:rPr>
          <w:rFonts w:hint="eastAsia"/>
        </w:rPr>
        <w:t>备注：</w:t>
      </w:r>
      <w:r>
        <w:rPr>
          <w:rFonts w:hint="eastAsia"/>
        </w:rPr>
        <w:t>1.</w:t>
      </w:r>
      <w:r>
        <w:rPr>
          <w:rFonts w:hint="eastAsia"/>
        </w:rPr>
        <w:t>本项目报价为全费用单价，包含人工、机械、材料、措施费、周边环境保护、安全文明施工、税金等全部费用。</w:t>
      </w:r>
    </w:p>
    <w:p w:rsidR="0025383B" w:rsidRDefault="0025383B" w:rsidP="0025383B">
      <w:pPr>
        <w:numPr>
          <w:ilvl w:val="0"/>
          <w:numId w:val="1"/>
        </w:numPr>
        <w:ind w:firstLineChars="300" w:firstLine="660"/>
        <w:jc w:val="left"/>
        <w:rPr>
          <w:rFonts w:cs="Calibri"/>
          <w:color w:val="000000"/>
          <w:sz w:val="22"/>
          <w:szCs w:val="22"/>
        </w:rPr>
      </w:pPr>
      <w:r>
        <w:rPr>
          <w:rFonts w:cs="Calibri" w:hint="eastAsia"/>
          <w:color w:val="000000"/>
          <w:sz w:val="22"/>
          <w:szCs w:val="22"/>
        </w:rPr>
        <w:t>灯具采用原有吸顶灯，吊顶安装工程报价时应考虑拆灯具的除及安装费用，灯具共</w:t>
      </w:r>
      <w:r>
        <w:rPr>
          <w:rFonts w:cs="Calibri" w:hint="eastAsia"/>
          <w:color w:val="000000"/>
          <w:sz w:val="22"/>
          <w:szCs w:val="22"/>
        </w:rPr>
        <w:t>39</w:t>
      </w:r>
      <w:r>
        <w:rPr>
          <w:rFonts w:cs="Calibri" w:hint="eastAsia"/>
          <w:color w:val="000000"/>
          <w:sz w:val="22"/>
          <w:szCs w:val="22"/>
        </w:rPr>
        <w:t>个。</w:t>
      </w:r>
    </w:p>
    <w:p w:rsidR="0025383B" w:rsidRDefault="0025383B" w:rsidP="0025383B">
      <w:pPr>
        <w:numPr>
          <w:ilvl w:val="0"/>
          <w:numId w:val="1"/>
        </w:numPr>
        <w:ind w:firstLineChars="300" w:firstLine="660"/>
        <w:jc w:val="left"/>
        <w:rPr>
          <w:rFonts w:cs="Calibri" w:hint="eastAsia"/>
          <w:color w:val="000000"/>
          <w:sz w:val="22"/>
          <w:szCs w:val="22"/>
        </w:rPr>
      </w:pPr>
      <w:r>
        <w:rPr>
          <w:rFonts w:cs="Calibri" w:hint="eastAsia"/>
          <w:color w:val="000000"/>
          <w:sz w:val="22"/>
          <w:szCs w:val="22"/>
        </w:rPr>
        <w:t>本项目设预留金</w:t>
      </w:r>
      <w:r>
        <w:rPr>
          <w:rFonts w:cs="Calibri" w:hint="eastAsia"/>
          <w:color w:val="000000"/>
          <w:sz w:val="22"/>
          <w:szCs w:val="22"/>
        </w:rPr>
        <w:t>8000</w:t>
      </w:r>
      <w:r>
        <w:rPr>
          <w:rFonts w:cs="Calibri" w:hint="eastAsia"/>
          <w:color w:val="000000"/>
          <w:sz w:val="22"/>
          <w:szCs w:val="22"/>
        </w:rPr>
        <w:t>元，为不可竞争费用，报价时计入总价。</w:t>
      </w:r>
      <w:bookmarkStart w:id="0" w:name="_GoBack"/>
      <w:bookmarkEnd w:id="0"/>
    </w:p>
    <w:p w:rsidR="0025383B" w:rsidRDefault="0025383B" w:rsidP="00F67A68">
      <w:pPr>
        <w:tabs>
          <w:tab w:val="left" w:pos="312"/>
        </w:tabs>
        <w:jc w:val="left"/>
        <w:rPr>
          <w:rFonts w:cs="Calibri"/>
          <w:color w:val="000000"/>
          <w:sz w:val="22"/>
          <w:szCs w:val="22"/>
        </w:rPr>
      </w:pPr>
    </w:p>
    <w:sectPr w:rsidR="0025383B" w:rsidSect="000A1129">
      <w:pgSz w:w="16838" w:h="11906" w:orient="landscape"/>
      <w:pgMar w:top="1077" w:right="1134" w:bottom="749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D3BCF"/>
    <w:multiLevelType w:val="singleLevel"/>
    <w:tmpl w:val="59ED3BCF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D6FDD"/>
    <w:rsid w:val="00031A58"/>
    <w:rsid w:val="00093472"/>
    <w:rsid w:val="0009532C"/>
    <w:rsid w:val="000A1129"/>
    <w:rsid w:val="000A5369"/>
    <w:rsid w:val="000D6FDD"/>
    <w:rsid w:val="00115178"/>
    <w:rsid w:val="00177D16"/>
    <w:rsid w:val="0025383B"/>
    <w:rsid w:val="002646EF"/>
    <w:rsid w:val="00290FFB"/>
    <w:rsid w:val="002D4DD7"/>
    <w:rsid w:val="00304E48"/>
    <w:rsid w:val="003277AC"/>
    <w:rsid w:val="00335A28"/>
    <w:rsid w:val="00341AE8"/>
    <w:rsid w:val="003D1307"/>
    <w:rsid w:val="003E21F8"/>
    <w:rsid w:val="00403217"/>
    <w:rsid w:val="004918FC"/>
    <w:rsid w:val="00495BD0"/>
    <w:rsid w:val="004F160B"/>
    <w:rsid w:val="005702B2"/>
    <w:rsid w:val="005974B2"/>
    <w:rsid w:val="005B40FF"/>
    <w:rsid w:val="005F2F25"/>
    <w:rsid w:val="006F4C6E"/>
    <w:rsid w:val="00704B48"/>
    <w:rsid w:val="007076EF"/>
    <w:rsid w:val="00731901"/>
    <w:rsid w:val="008136D3"/>
    <w:rsid w:val="008C2072"/>
    <w:rsid w:val="008D2B8E"/>
    <w:rsid w:val="009F3A5F"/>
    <w:rsid w:val="009F6CB7"/>
    <w:rsid w:val="00A245AA"/>
    <w:rsid w:val="00A30BBE"/>
    <w:rsid w:val="00A91EB4"/>
    <w:rsid w:val="00A96439"/>
    <w:rsid w:val="00B245E8"/>
    <w:rsid w:val="00B32E00"/>
    <w:rsid w:val="00B82588"/>
    <w:rsid w:val="00BA21BA"/>
    <w:rsid w:val="00BE16EE"/>
    <w:rsid w:val="00BE7C46"/>
    <w:rsid w:val="00C24A28"/>
    <w:rsid w:val="00DA0802"/>
    <w:rsid w:val="00DC5F3E"/>
    <w:rsid w:val="00E036B6"/>
    <w:rsid w:val="00E04B72"/>
    <w:rsid w:val="00E20158"/>
    <w:rsid w:val="00E316CD"/>
    <w:rsid w:val="00E7318F"/>
    <w:rsid w:val="00EE0933"/>
    <w:rsid w:val="00F36F3A"/>
    <w:rsid w:val="00F64F98"/>
    <w:rsid w:val="00F67A68"/>
    <w:rsid w:val="00FB300E"/>
    <w:rsid w:val="0FFD3944"/>
    <w:rsid w:val="32084150"/>
    <w:rsid w:val="37D61088"/>
    <w:rsid w:val="45B250E6"/>
    <w:rsid w:val="4B130510"/>
    <w:rsid w:val="524E14C5"/>
    <w:rsid w:val="679B62DB"/>
    <w:rsid w:val="6C8541EA"/>
    <w:rsid w:val="74B869AB"/>
    <w:rsid w:val="753E68AC"/>
    <w:rsid w:val="7C270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0" w:qFormat="1"/>
    <w:lsdException w:name="Title" w:semiHidden="0" w:uiPriority="0" w:unhideWhenUsed="0" w:qFormat="1"/>
    <w:lsdException w:name="Default Paragraph Font" w:semiHidden="0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129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A11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A11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0A11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0A1129"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A1129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0" w:qFormat="1"/>
    <w:lsdException w:name="Title" w:semiHidden="0" w:uiPriority="0" w:unhideWhenUsed="0" w:qFormat="1"/>
    <w:lsdException w:name="Default Paragraph Font" w:semiHidden="0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177</Words>
  <Characters>1009</Characters>
  <Application>Microsoft Office Word</Application>
  <DocSecurity>0</DocSecurity>
  <Lines>8</Lines>
  <Paragraphs>2</Paragraphs>
  <ScaleCrop>false</ScaleCrop>
  <Company>WwW.YlmF.CoM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YLMF</dc:creator>
  <cp:lastModifiedBy>microsoft</cp:lastModifiedBy>
  <cp:revision>12</cp:revision>
  <cp:lastPrinted>2017-08-24T03:10:00Z</cp:lastPrinted>
  <dcterms:created xsi:type="dcterms:W3CDTF">2017-10-19T09:48:00Z</dcterms:created>
  <dcterms:modified xsi:type="dcterms:W3CDTF">2017-10-31T08:46:00Z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